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jc w:val="center"/>
        <w:rPr>
          <w:rFonts w:ascii="微软雅黑" w:hAnsi="微软雅黑" w:cs="Times New Roman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cs="Times New Roman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全国信用信息共享平台（山西</w:t>
      </w:r>
      <w:r>
        <w:rPr>
          <w:rFonts w:hint="eastAsia" w:ascii="微软雅黑" w:hAnsi="微软雅黑" w:cs="Times New Roman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忻州</w:t>
      </w:r>
      <w:r>
        <w:rPr>
          <w:rFonts w:ascii="微软雅黑" w:hAnsi="微软雅黑" w:cs="Times New Roman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）</w:t>
      </w:r>
    </w:p>
    <w:p>
      <w:pPr>
        <w:spacing w:line="600" w:lineRule="exact"/>
        <w:jc w:val="center"/>
        <w:rPr>
          <w:rFonts w:ascii="微软雅黑" w:hAnsi="微软雅黑" w:cs="Times New Roman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cs="Times New Roman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数据报送操作手册</w:t>
      </w:r>
    </w:p>
    <w:p>
      <w:pPr>
        <w:spacing w:line="600" w:lineRule="exact"/>
        <w:jc w:val="center"/>
        <w:rPr>
          <w:rFonts w:ascii="Times New Roman" w:hAnsi="Times New Roman" w:eastAsia="楷体_GB2312" w:cs="Times New Roman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>
      <w:pPr>
        <w:pStyle w:val="18"/>
        <w:widowControl w:val="0"/>
        <w:numPr>
          <w:ilvl w:val="0"/>
          <w:numId w:val="3"/>
        </w:numPr>
        <w:adjustRightInd/>
        <w:snapToGrid/>
        <w:spacing w:after="0" w:line="600" w:lineRule="exact"/>
        <w:ind w:firstLineChars="0"/>
        <w:rPr>
          <w:rFonts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登</w:t>
      </w: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录</w:t>
      </w: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说明</w:t>
      </w:r>
    </w:p>
    <w:p>
      <w:pPr>
        <w:spacing w:before="240" w:beforeLines="100" w:line="600" w:lineRule="exact"/>
        <w:ind w:left="440" w:left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网络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：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政务外网</w:t>
      </w:r>
    </w:p>
    <w:p>
      <w:pPr>
        <w:spacing w:before="240" w:beforeLines="100" w:line="600" w:lineRule="exact"/>
        <w:ind w:left="440" w:left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浏览器类型和版本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：</w:t>
      </w:r>
    </w:p>
    <w:p>
      <w:pPr>
        <w:spacing w:before="240" w:beforeLines="100" w:line="600" w:lineRule="exact"/>
        <w:ind w:left="440" w:left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1、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浏览器类型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：谷歌\火狐\360浏览器极速模式,不推荐使用IE浏览器。</w:t>
      </w:r>
    </w:p>
    <w:p>
      <w:pPr>
        <w:spacing w:before="240" w:beforeLines="100" w:line="600" w:lineRule="exact"/>
        <w:ind w:left="440" w:left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2、政府应用系统地址：</w:t>
      </w:r>
    </w:p>
    <w:p>
      <w:pPr>
        <w:spacing w:before="240" w:beforeLines="100" w:line="600" w:lineRule="exact"/>
        <w:ind w:left="440" w:left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信源单位数据报送系统政务外网入口地址：http://59.195.68.57/CreditGovDepSystem  （仅政务外网访问）</w:t>
      </w:r>
    </w:p>
    <w:p>
      <w:pPr>
        <w:spacing w:before="240" w:beforeLines="100" w:line="600" w:lineRule="exact"/>
        <w:ind w:left="440" w:left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        信源单位数据报送系统互联网入口地址：http://credit.sxxz.gov.cn/CreditGovDepSystem </w:t>
      </w:r>
    </w:p>
    <w:p>
      <w:pPr>
        <w:spacing w:before="240" w:beforeLines="100"/>
        <w:ind w:left="440" w:leftChars="200"/>
        <w:rPr>
          <w:rFonts w:ascii="宋体" w:hAnsi="宋体" w:eastAsia="宋体" w:cs="宋体"/>
          <w:sz w:val="24"/>
          <w:szCs w:val="24"/>
        </w:rPr>
      </w:pPr>
    </w:p>
    <w:p>
      <w:pPr>
        <w:spacing w:before="240" w:beforeLines="100"/>
        <w:ind w:left="440" w:left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点击地址，如下图所示：</w:t>
      </w:r>
    </w:p>
    <w:p>
      <w:pP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7000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输入分配的用户名和密码，点击登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录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，初次登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录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会提示修改密码，各用户按照提示自行修改密码即可，根据有关规定，密码不得使用简易密码，如下图：</w:t>
      </w:r>
    </w:p>
    <w:p>
      <w:pP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380865" cy="1351915"/>
            <wp:effectExtent l="0" t="0" r="635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0953" cy="1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点击【确定】后，右上角三角形下拉选择修改密码：</w:t>
      </w:r>
    </w:p>
    <w:p>
      <w:pP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192913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根据要求进行密码修改即可：</w:t>
      </w:r>
    </w:p>
    <w:p>
      <w:pP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03898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3"/>
        </w:numP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数据报送</w:t>
      </w:r>
    </w:p>
    <w:p>
      <w:pPr>
        <w:ind w:firstLine="640" w:firstLineChars="200"/>
        <w:rPr>
          <w:rFonts w:ascii="仿宋_GB2312" w:hAnsi="微软雅黑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进入政府应用系统后，有双公示报送、信用数据报送两种数据报送的方法，两种数据报送方法相同，下面以双公示数据报送为例子进行演示。</w:t>
      </w:r>
    </w:p>
    <w:p>
      <w:pP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90131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1.双公示报送</w:t>
      </w:r>
    </w:p>
    <w:p>
      <w:pP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选择对应的数据类型（法人行政许可、自然人行政许可、法人行政处罚、自然人行政处罚）</w:t>
      </w:r>
    </w:p>
    <w:p>
      <w:r>
        <w:drawing>
          <wp:inline distT="0" distB="0" distL="0" distR="0">
            <wp:extent cx="5274310" cy="27425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选择对应的报送方式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（在线录入《数据量少的情况下使用》、模版下载《数据量大时使用》）</w:t>
      </w:r>
    </w:p>
    <w:p>
      <w:pP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如果发现没有模板下载请联系平台技术人员进行开通。</w:t>
      </w:r>
    </w:p>
    <w:p>
      <w:pPr>
        <w:rPr>
          <w:sz w:val="28"/>
          <w:szCs w:val="28"/>
        </w:rPr>
      </w:pPr>
    </w:p>
    <w:p>
      <w:pP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1.1在线报送</w:t>
      </w:r>
    </w:p>
    <w:p>
      <w:pP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按照要求填入对应信息，有 星号 表示必填项。</w:t>
      </w:r>
    </w:p>
    <w:p>
      <w:r>
        <w:drawing>
          <wp:inline distT="0" distB="0" distL="114300" distR="114300">
            <wp:extent cx="5271770" cy="2877185"/>
            <wp:effectExtent l="0" t="0" r="508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77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</w:rPr>
        <w:t xml:space="preserve"> 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提示：如还有数据要报送，点击保存新增。如数据报送完点保存放回</w:t>
      </w:r>
    </w:p>
    <w:p>
      <w:pPr>
        <w:rPr>
          <w:color w:val="FF0000"/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1.2使用模板报送</w:t>
      </w:r>
    </w:p>
    <w:p>
      <w:r>
        <w:drawing>
          <wp:inline distT="0" distB="0" distL="0" distR="0">
            <wp:extent cx="5274310" cy="2488565"/>
            <wp:effectExtent l="0" t="0" r="254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5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如图：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点击‘模板下载’，选择模板存放路径，把模板保存到本地电脑。</w:t>
      </w:r>
    </w:p>
    <w:p>
      <w:pP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5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2.2、打开模板，填写信息。</w:t>
      </w:r>
    </w:p>
    <w:p>
      <w:pP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615940" cy="6254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62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615940" cy="99504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20" w:leftChars="1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说明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：</w:t>
      </w:r>
    </w:p>
    <w:p>
      <w:pPr>
        <w:pStyle w:val="18"/>
        <w:widowControl w:val="0"/>
        <w:numPr>
          <w:ilvl w:val="0"/>
          <w:numId w:val="4"/>
        </w:numPr>
        <w:adjustRightInd/>
        <w:snapToGrid/>
        <w:spacing w:after="0"/>
        <w:ind w:firstLineChars="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模板格式不能做任何的改动。</w:t>
      </w:r>
    </w:p>
    <w:p>
      <w:pPr>
        <w:pStyle w:val="18"/>
        <w:widowControl w:val="0"/>
        <w:numPr>
          <w:ilvl w:val="0"/>
          <w:numId w:val="4"/>
        </w:numPr>
        <w:adjustRightInd/>
        <w:snapToGrid/>
        <w:spacing w:after="0"/>
        <w:ind w:firstLineChars="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每格都有填写要求的提示。如：必填项等。如下图红框所示。</w:t>
      </w:r>
    </w:p>
    <w:p>
      <w:pPr>
        <w:pStyle w:val="18"/>
        <w:widowControl w:val="0"/>
        <w:adjustRightInd/>
        <w:snapToGrid/>
        <w:spacing w:after="0"/>
        <w:ind w:left="210" w:firstLine="0" w:firstLineChars="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298700"/>
            <wp:effectExtent l="0" t="0" r="1016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widowControl w:val="0"/>
        <w:numPr>
          <w:ilvl w:val="0"/>
          <w:numId w:val="4"/>
        </w:numPr>
        <w:adjustRightInd/>
        <w:snapToGrid/>
        <w:spacing w:after="0"/>
        <w:ind w:firstLineChars="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若有必填项未填写的，则不能导入系统。</w:t>
      </w:r>
    </w:p>
    <w:p>
      <w:pPr>
        <w:pStyle w:val="18"/>
        <w:widowControl w:val="0"/>
        <w:numPr>
          <w:ilvl w:val="0"/>
          <w:numId w:val="4"/>
        </w:numPr>
        <w:adjustRightInd/>
        <w:snapToGrid/>
        <w:spacing w:after="0"/>
        <w:ind w:firstLineChars="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日期型信息项有特殊格式，未按格式填写的，则不能填写其他信息项。</w:t>
      </w:r>
    </w:p>
    <w:p>
      <w:pPr>
        <w:pStyle w:val="18"/>
        <w:widowControl w:val="0"/>
        <w:numPr>
          <w:ilvl w:val="0"/>
          <w:numId w:val="4"/>
        </w:numPr>
        <w:adjustRightInd/>
        <w:snapToGrid/>
        <w:spacing w:after="0"/>
        <w:ind w:firstLineChars="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字典项仅能选择，若选项不足，将问题报信用平台管理部门，不得在表格中添加。</w:t>
      </w:r>
    </w:p>
    <w:p>
      <w:pPr>
        <w:pStyle w:val="18"/>
        <w:widowControl w:val="0"/>
        <w:numPr>
          <w:ilvl w:val="0"/>
          <w:numId w:val="4"/>
        </w:numPr>
        <w:adjustRightInd/>
        <w:snapToGrid/>
        <w:spacing w:after="0"/>
        <w:ind w:firstLineChars="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一次性上传记录不得超过5000条，否则，全部记录不会被导入。</w:t>
      </w:r>
    </w:p>
    <w:p>
      <w:pPr>
        <w:ind w:left="660" w:leftChars="3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2.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、在双公示管理页面点击‘批量导入’。</w:t>
      </w:r>
    </w:p>
    <w:p>
      <w:pP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230" cy="2637790"/>
            <wp:effectExtent l="0" t="0" r="762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660" w:leftChars="3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2.4、在‘数据导入’窗口，点击‘上传文件’，选择已填写的模板上传。</w:t>
      </w:r>
    </w:p>
    <w:p>
      <w:pP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1135" cy="293370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660" w:leftChars="3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.5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、上传成功后，在‘上传文件’按钮后有模板文件名，再点击‘导入’。</w:t>
      </w:r>
    </w:p>
    <w:p>
      <w:r>
        <w:drawing>
          <wp:inline distT="0" distB="0" distL="114300" distR="114300">
            <wp:extent cx="5270500" cy="2564765"/>
            <wp:effectExtent l="0" t="0" r="635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导入后会有如下界面显示，新增*条，重复*条，失败*条。</w:t>
      </w:r>
    </w:p>
    <w:p>
      <w:r>
        <w:drawing>
          <wp:inline distT="0" distB="0" distL="114300" distR="114300">
            <wp:extent cx="5271135" cy="3208020"/>
            <wp:effectExtent l="0" t="0" r="5715" b="1143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2.6、导入完成后，系统有提示导入结果。如有导入失败的，可点击‘失败原因’，定位失败行号，查看失败原因。</w:t>
      </w:r>
    </w:p>
    <w:p/>
    <w:p/>
    <w:p>
      <w:r>
        <w:drawing>
          <wp:inline distT="0" distB="0" distL="114300" distR="114300">
            <wp:extent cx="5266690" cy="3073400"/>
            <wp:effectExtent l="0" t="0" r="10160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2.6.1、如图所示，有导入失败数据的可以点击失败原因，会保存TXT文件，在TXT文件中可以查看错误原因。</w:t>
      </w:r>
    </w:p>
    <w:p>
      <w:pP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2.6.2、如果导入模板中有10条数据，显示新增3条，有7条失败，成功数据不需要删除，可以直接修改失败数据进行提交，重复数据系统会自动过滤。</w:t>
      </w:r>
    </w:p>
    <w:p>
      <w:pP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2.6.3、 如果提示模板中报错信息行是空白，提示所有列全错误，此报错原因是该行有编辑后又全部删除了文字但没删除行，这种情况删除掉刚修改过的空白行就不会报错了。</w:t>
      </w:r>
    </w:p>
    <w:p>
      <w:pP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</w:p>
    <w:p>
      <w:pP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</w:p>
    <w:p>
      <w:r>
        <w:drawing>
          <wp:inline distT="0" distB="0" distL="114300" distR="114300">
            <wp:extent cx="5267960" cy="3001010"/>
            <wp:effectExtent l="0" t="0" r="889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2.6.4、如果见到如图所示，导入0条，新增0条，更新0条，重复0条，失败0条的界面，说明选择的模板有误。</w:t>
      </w:r>
    </w:p>
    <w:p>
      <w:pP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</w:p>
    <w:p>
      <w:pP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2.7、导入成功的，在系统中展示出来。若发现已导入的信息有错误的，可选中该行，点击‘删除’。</w:t>
      </w:r>
    </w:p>
    <w:p>
      <w:pP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1770" cy="2275205"/>
            <wp:effectExtent l="0" t="0" r="5080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    </w:t>
      </w:r>
      <w:r>
        <w:drawing>
          <wp:inline distT="0" distB="0" distL="114300" distR="114300">
            <wp:extent cx="5273040" cy="2632710"/>
            <wp:effectExtent l="0" t="0" r="3810" b="152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32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2.8、导入失败的，根据错误原因，修改填好的数据后再重新上传模板。</w:t>
      </w:r>
    </w:p>
    <w:p>
      <w:pPr>
        <w:numPr>
          <w:ilvl w:val="0"/>
          <w:numId w:val="3"/>
        </w:numP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零数据报送</w:t>
      </w:r>
    </w:p>
    <w:p>
      <w:pPr>
        <w:ind w:firstLine="640" w:firstLineChars="200"/>
        <w:rPr>
          <w:rFonts w:ascii="仿宋_GB2312" w:hAnsi="微软雅黑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如果部门当月未产生任何“双公示”的数据，需要在系统中进行零数据报送的说明，报送时间为本月最后一个自然日，每月报送一次，如当月已经上报了双公示数据，则此项目无需报送。操作如下：</w:t>
      </w:r>
    </w:p>
    <w:p>
      <w:pP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3.1、登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录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系统后，点击信用数据报送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》本月零数据报送说明，如下图：</w:t>
      </w:r>
    </w:p>
    <w:p>
      <w:pP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77939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firstLineChars="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3.2、点击在线录入，如下图：</w:t>
      </w:r>
    </w:p>
    <w:p>
      <w:pPr>
        <w:pStyle w:val="18"/>
        <w:ind w:firstLineChars="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96545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firstLineChars="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说明日期选择当前日期，点击保存返回即可。</w:t>
      </w:r>
    </w:p>
    <w:p>
      <w:pPr>
        <w:pStyle w:val="18"/>
        <w:ind w:firstLineChars="0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注意：说明日期只能输入当前日期，所以必须在无数据报送月的月底前进行说明。</w:t>
      </w:r>
    </w:p>
    <w:p>
      <w:pPr>
        <w:numPr>
          <w:ilvl w:val="0"/>
          <w:numId w:val="3"/>
        </w:numP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问题数据查看</w:t>
      </w:r>
    </w:p>
    <w:p>
      <w:pPr>
        <w:ind w:firstLine="640" w:firstLineChars="200"/>
        <w:rPr>
          <w:rFonts w:ascii="仿宋_GB2312" w:hAnsi="微软雅黑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新的系统加强了系统校验功能，不符合数据标准的数据不能够上报到数据中，但有些通过系统对接的数据可能会有问题，操作如下：</w:t>
      </w:r>
    </w:p>
    <w:p>
      <w:pP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4.1、系统中点击各类数据的数据编辑，如下图：</w:t>
      </w:r>
    </w:p>
    <w:p>
      <w:pPr>
        <w:pStyle w:val="18"/>
        <w:ind w:firstLineChars="0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924175"/>
            <wp:effectExtent l="0" t="0" r="254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firstLine="0" w:firstLineChars="0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4.2、系统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点击“检索”，条件质量状态选择"质量有问题",许可决定日期选要查询的时间区间，点击“查询”；</w:t>
      </w:r>
    </w:p>
    <w:p>
      <w:pPr>
        <w:pStyle w:val="18"/>
        <w:ind w:firstLine="0" w:firstLineChars="0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818130"/>
            <wp:effectExtent l="0" t="0" r="2540" b="1270"/>
            <wp:docPr id="23" name="图片 23" descr="说明: C:\Users\Administrator\Documents\Tencent Files\7727255\Image\Group2\L@\2C\L@2C$}S]@6QWQ8S[SVBSK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说明: C:\Users\Administrator\Documents\Tencent Files\7727255\Image\Group2\L@\2C\L@2C$}S]@6QWQ8S[SVBSKTC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ind w:firstLine="0" w:firstLineChars="0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4.3、选择有问题的数据，右侧点击查看</w:t>
      </w:r>
    </w:p>
    <w:p>
      <w:pPr>
        <w:pStyle w:val="18"/>
        <w:ind w:firstLine="0" w:firstLineChars="0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1403350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firstLine="0" w:firstLineChars="0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83972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firstLine="0" w:firstLineChars="0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4.4、对于提示比对失败的数据，可能是由于主体库数据未能及时更新，也可能是录入时数据错误，可通过下列方法重新执行，数据报送操作界面，点击数据比对：</w:t>
      </w:r>
    </w:p>
    <w:p>
      <w:pPr>
        <w:pStyle w:val="18"/>
        <w:ind w:firstLine="0" w:firstLineChars="0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29489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firstLine="0" w:firstLineChars="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sectPr>
      <w:footerReference r:id="rId4" w:type="default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886174950"/>
    </w:sdtPr>
    <w:sdtContent>
      <w:p>
        <w:pPr>
          <w:pStyle w:val="5"/>
          <w:jc w:val="center"/>
        </w:pPr>
        <w:r>
          <w:rPr>
            <w:rFonts w:ascii="宋体" w:hAnsi="宋体" w:eastAsia="宋体"/>
            <w:sz w:val="24"/>
            <w:szCs w:val="24"/>
          </w:rPr>
          <w:fldChar w:fldCharType="begin"/>
        </w:r>
        <w:r>
          <w:rPr>
            <w:rFonts w:ascii="宋体" w:hAnsi="宋体" w:eastAsia="宋体"/>
            <w:sz w:val="24"/>
            <w:szCs w:val="24"/>
          </w:rPr>
          <w:instrText xml:space="preserve"> PAGE   \* MERGEFORMAT </w:instrText>
        </w:r>
        <w:r>
          <w:rPr>
            <w:rFonts w:ascii="宋体" w:hAnsi="宋体" w:eastAsia="宋体"/>
            <w:sz w:val="24"/>
            <w:szCs w:val="24"/>
          </w:rPr>
          <w:fldChar w:fldCharType="separate"/>
        </w:r>
        <w:r>
          <w:rPr>
            <w:rFonts w:ascii="宋体" w:hAnsi="宋体" w:eastAsia="宋体"/>
            <w:sz w:val="24"/>
            <w:szCs w:val="24"/>
            <w:lang w:val="zh-CN"/>
          </w:rPr>
          <w:t>1</w:t>
        </w:r>
        <w:r>
          <w:rPr>
            <w:rFonts w:ascii="宋体" w:hAnsi="宋体" w:eastAsia="宋体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C91163"/>
    <w:multiLevelType w:val="multilevel"/>
    <w:tmpl w:val="1FC91163"/>
    <w:lvl w:ilvl="0" w:tentative="0">
      <w:start w:val="1"/>
      <w:numFmt w:val="decimal"/>
      <w:suff w:val="nothing"/>
      <w:lvlText w:val="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  <w:szCs w:val="21"/>
      </w:rPr>
    </w:lvl>
    <w:lvl w:ilvl="1" w:tentative="0">
      <w:start w:val="1"/>
      <w:numFmt w:val="decimal"/>
      <w:suff w:val="nothing"/>
      <w:lvlText w:val="%1.%2　"/>
      <w:lvlJc w:val="left"/>
      <w:pPr>
        <w:ind w:left="0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1"/>
        <w:szCs w:val="21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pStyle w:val="22"/>
      <w:suff w:val="nothing"/>
      <w:lvlText w:val="%1.%2.%3　"/>
      <w:lvlJc w:val="left"/>
      <w:pPr>
        <w:ind w:left="567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0">
      <w:start w:val="1"/>
      <w:numFmt w:val="decimal"/>
      <w:pStyle w:val="23"/>
      <w:suff w:val="nothing"/>
      <w:lvlText w:val="%1.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1">
    <w:nsid w:val="2D903315"/>
    <w:multiLevelType w:val="multilevel"/>
    <w:tmpl w:val="2D903315"/>
    <w:lvl w:ilvl="0" w:tentative="0">
      <w:start w:val="1"/>
      <w:numFmt w:val="bullet"/>
      <w:lvlText w:val=""/>
      <w:lvlJc w:val="left"/>
      <w:pPr>
        <w:ind w:left="63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05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7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89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31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73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15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7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90" w:hanging="420"/>
      </w:pPr>
      <w:rPr>
        <w:rFonts w:hint="default" w:ascii="Wingdings" w:hAnsi="Wingdings"/>
      </w:rPr>
    </w:lvl>
  </w:abstractNum>
  <w:abstractNum w:abstractNumId="2">
    <w:nsid w:val="4ECB15FA"/>
    <w:multiLevelType w:val="multilevel"/>
    <w:tmpl w:val="4ECB15FA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abstractNum w:abstractNumId="3">
    <w:nsid w:val="57AF2873"/>
    <w:multiLevelType w:val="multilevel"/>
    <w:tmpl w:val="57AF2873"/>
    <w:lvl w:ilvl="0" w:tentative="0">
      <w:start w:val="1"/>
      <w:numFmt w:val="decimal"/>
      <w:pStyle w:val="24"/>
      <w:lvlText w:val="%1."/>
      <w:lvlJc w:val="left"/>
      <w:pPr>
        <w:tabs>
          <w:tab w:val="left" w:pos="720"/>
        </w:tabs>
        <w:ind w:left="720" w:hanging="72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720"/>
  <w:drawingGridHorizontalSpacing w:val="110"/>
  <w:drawingGridVerticalSpacing w:val="156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024E1"/>
    <w:rsid w:val="00005725"/>
    <w:rsid w:val="00006FEC"/>
    <w:rsid w:val="00031700"/>
    <w:rsid w:val="00031A67"/>
    <w:rsid w:val="00036DE5"/>
    <w:rsid w:val="00037667"/>
    <w:rsid w:val="00037E19"/>
    <w:rsid w:val="000426F5"/>
    <w:rsid w:val="00050054"/>
    <w:rsid w:val="00051C2A"/>
    <w:rsid w:val="00054739"/>
    <w:rsid w:val="0005736A"/>
    <w:rsid w:val="00061A99"/>
    <w:rsid w:val="000644DD"/>
    <w:rsid w:val="0007153F"/>
    <w:rsid w:val="00076895"/>
    <w:rsid w:val="00086F8E"/>
    <w:rsid w:val="000925C8"/>
    <w:rsid w:val="000A5046"/>
    <w:rsid w:val="000A6F22"/>
    <w:rsid w:val="000C17AB"/>
    <w:rsid w:val="000E1EA8"/>
    <w:rsid w:val="000F3B5A"/>
    <w:rsid w:val="000F61F3"/>
    <w:rsid w:val="00106410"/>
    <w:rsid w:val="0011186D"/>
    <w:rsid w:val="0014213C"/>
    <w:rsid w:val="00143877"/>
    <w:rsid w:val="0014607C"/>
    <w:rsid w:val="00147024"/>
    <w:rsid w:val="00163757"/>
    <w:rsid w:val="001639B3"/>
    <w:rsid w:val="0016554C"/>
    <w:rsid w:val="00174C18"/>
    <w:rsid w:val="001900D2"/>
    <w:rsid w:val="0019510C"/>
    <w:rsid w:val="0019674A"/>
    <w:rsid w:val="00197808"/>
    <w:rsid w:val="00197B6D"/>
    <w:rsid w:val="001A2459"/>
    <w:rsid w:val="001A5E0F"/>
    <w:rsid w:val="001A7B61"/>
    <w:rsid w:val="001C019A"/>
    <w:rsid w:val="001C11ED"/>
    <w:rsid w:val="001C2223"/>
    <w:rsid w:val="001C6A19"/>
    <w:rsid w:val="001D2AEA"/>
    <w:rsid w:val="001D4327"/>
    <w:rsid w:val="001E1556"/>
    <w:rsid w:val="001E391B"/>
    <w:rsid w:val="001E448D"/>
    <w:rsid w:val="001E481A"/>
    <w:rsid w:val="001F20E6"/>
    <w:rsid w:val="001F3C21"/>
    <w:rsid w:val="00201722"/>
    <w:rsid w:val="00211546"/>
    <w:rsid w:val="002176D4"/>
    <w:rsid w:val="00244426"/>
    <w:rsid w:val="00255C50"/>
    <w:rsid w:val="002868B1"/>
    <w:rsid w:val="00286C66"/>
    <w:rsid w:val="002A3409"/>
    <w:rsid w:val="002B0086"/>
    <w:rsid w:val="002B1814"/>
    <w:rsid w:val="002C16F2"/>
    <w:rsid w:val="002C71B7"/>
    <w:rsid w:val="002D114A"/>
    <w:rsid w:val="002D765A"/>
    <w:rsid w:val="002F3C6C"/>
    <w:rsid w:val="00303751"/>
    <w:rsid w:val="0031579A"/>
    <w:rsid w:val="00323B43"/>
    <w:rsid w:val="003358DF"/>
    <w:rsid w:val="00341497"/>
    <w:rsid w:val="00344C2D"/>
    <w:rsid w:val="00345026"/>
    <w:rsid w:val="00346516"/>
    <w:rsid w:val="00355464"/>
    <w:rsid w:val="00362314"/>
    <w:rsid w:val="003674A6"/>
    <w:rsid w:val="003676B2"/>
    <w:rsid w:val="00391557"/>
    <w:rsid w:val="003917F1"/>
    <w:rsid w:val="003972D8"/>
    <w:rsid w:val="003A0714"/>
    <w:rsid w:val="003C448D"/>
    <w:rsid w:val="003D37D8"/>
    <w:rsid w:val="003E4443"/>
    <w:rsid w:val="003E5C31"/>
    <w:rsid w:val="003F4F89"/>
    <w:rsid w:val="003F598D"/>
    <w:rsid w:val="00401352"/>
    <w:rsid w:val="00422C75"/>
    <w:rsid w:val="00426133"/>
    <w:rsid w:val="00431D53"/>
    <w:rsid w:val="004358AB"/>
    <w:rsid w:val="004468B5"/>
    <w:rsid w:val="004542CB"/>
    <w:rsid w:val="0045605A"/>
    <w:rsid w:val="00471693"/>
    <w:rsid w:val="00482D0D"/>
    <w:rsid w:val="00486130"/>
    <w:rsid w:val="004879FD"/>
    <w:rsid w:val="004B2292"/>
    <w:rsid w:val="004C0821"/>
    <w:rsid w:val="004C63D3"/>
    <w:rsid w:val="004D562F"/>
    <w:rsid w:val="004E249B"/>
    <w:rsid w:val="004E2B50"/>
    <w:rsid w:val="004E4A2A"/>
    <w:rsid w:val="004E7FBF"/>
    <w:rsid w:val="004F6AA0"/>
    <w:rsid w:val="00500311"/>
    <w:rsid w:val="00501E3D"/>
    <w:rsid w:val="00510235"/>
    <w:rsid w:val="00530B71"/>
    <w:rsid w:val="00531003"/>
    <w:rsid w:val="0053177B"/>
    <w:rsid w:val="005330F5"/>
    <w:rsid w:val="005410ED"/>
    <w:rsid w:val="00545BF7"/>
    <w:rsid w:val="00551FDD"/>
    <w:rsid w:val="00567837"/>
    <w:rsid w:val="00567BDE"/>
    <w:rsid w:val="0058588D"/>
    <w:rsid w:val="00595252"/>
    <w:rsid w:val="005D0974"/>
    <w:rsid w:val="005D2F58"/>
    <w:rsid w:val="005D4EF4"/>
    <w:rsid w:val="005D50B1"/>
    <w:rsid w:val="005F051E"/>
    <w:rsid w:val="005F0751"/>
    <w:rsid w:val="005F26F5"/>
    <w:rsid w:val="006008E7"/>
    <w:rsid w:val="00613BD1"/>
    <w:rsid w:val="00625517"/>
    <w:rsid w:val="00640299"/>
    <w:rsid w:val="00646D64"/>
    <w:rsid w:val="00655EC4"/>
    <w:rsid w:val="006774F7"/>
    <w:rsid w:val="006A114C"/>
    <w:rsid w:val="006A66F6"/>
    <w:rsid w:val="006B5390"/>
    <w:rsid w:val="006E134F"/>
    <w:rsid w:val="006E787F"/>
    <w:rsid w:val="006F1336"/>
    <w:rsid w:val="006F41B3"/>
    <w:rsid w:val="006F7961"/>
    <w:rsid w:val="00701CB6"/>
    <w:rsid w:val="007104E0"/>
    <w:rsid w:val="007137C9"/>
    <w:rsid w:val="00713D82"/>
    <w:rsid w:val="00713FEF"/>
    <w:rsid w:val="00725A0C"/>
    <w:rsid w:val="00727B0B"/>
    <w:rsid w:val="00731524"/>
    <w:rsid w:val="00733950"/>
    <w:rsid w:val="0073794B"/>
    <w:rsid w:val="00740211"/>
    <w:rsid w:val="0074276C"/>
    <w:rsid w:val="00750D6D"/>
    <w:rsid w:val="00761F1D"/>
    <w:rsid w:val="00770557"/>
    <w:rsid w:val="007709B6"/>
    <w:rsid w:val="00797300"/>
    <w:rsid w:val="007A0744"/>
    <w:rsid w:val="007B1EA3"/>
    <w:rsid w:val="007B4ACF"/>
    <w:rsid w:val="007C430D"/>
    <w:rsid w:val="007D09E2"/>
    <w:rsid w:val="007D433E"/>
    <w:rsid w:val="007E6DBA"/>
    <w:rsid w:val="008153E9"/>
    <w:rsid w:val="00816402"/>
    <w:rsid w:val="00834B3E"/>
    <w:rsid w:val="00834E31"/>
    <w:rsid w:val="00837E4E"/>
    <w:rsid w:val="00841DCD"/>
    <w:rsid w:val="00842541"/>
    <w:rsid w:val="00843DF8"/>
    <w:rsid w:val="00851DCF"/>
    <w:rsid w:val="00861051"/>
    <w:rsid w:val="008640DF"/>
    <w:rsid w:val="008651D8"/>
    <w:rsid w:val="00870099"/>
    <w:rsid w:val="008816B6"/>
    <w:rsid w:val="00884A2F"/>
    <w:rsid w:val="00886F7E"/>
    <w:rsid w:val="008906B8"/>
    <w:rsid w:val="008A3536"/>
    <w:rsid w:val="008A6AB7"/>
    <w:rsid w:val="008B3E95"/>
    <w:rsid w:val="008B7726"/>
    <w:rsid w:val="008C2F56"/>
    <w:rsid w:val="008C31D2"/>
    <w:rsid w:val="008D1FF1"/>
    <w:rsid w:val="008E1EB0"/>
    <w:rsid w:val="008F27A3"/>
    <w:rsid w:val="00903EDC"/>
    <w:rsid w:val="00921568"/>
    <w:rsid w:val="009278DD"/>
    <w:rsid w:val="009316C2"/>
    <w:rsid w:val="00932885"/>
    <w:rsid w:val="00937519"/>
    <w:rsid w:val="00937536"/>
    <w:rsid w:val="009461C1"/>
    <w:rsid w:val="00951B94"/>
    <w:rsid w:val="00957ED3"/>
    <w:rsid w:val="009677E4"/>
    <w:rsid w:val="009A3067"/>
    <w:rsid w:val="009B1091"/>
    <w:rsid w:val="009B1651"/>
    <w:rsid w:val="009C0CBC"/>
    <w:rsid w:val="009C1374"/>
    <w:rsid w:val="009C65D1"/>
    <w:rsid w:val="009D0562"/>
    <w:rsid w:val="009E3EB5"/>
    <w:rsid w:val="009E5C5D"/>
    <w:rsid w:val="009F1D1F"/>
    <w:rsid w:val="009F37C0"/>
    <w:rsid w:val="00A03E26"/>
    <w:rsid w:val="00A174D1"/>
    <w:rsid w:val="00A22462"/>
    <w:rsid w:val="00A25AA4"/>
    <w:rsid w:val="00A25EBD"/>
    <w:rsid w:val="00A32D65"/>
    <w:rsid w:val="00A364AD"/>
    <w:rsid w:val="00A40CA4"/>
    <w:rsid w:val="00A42BED"/>
    <w:rsid w:val="00A6122C"/>
    <w:rsid w:val="00A645B3"/>
    <w:rsid w:val="00A77DD5"/>
    <w:rsid w:val="00A804C4"/>
    <w:rsid w:val="00A82CE3"/>
    <w:rsid w:val="00A94E84"/>
    <w:rsid w:val="00AA2560"/>
    <w:rsid w:val="00AB4C31"/>
    <w:rsid w:val="00AC524C"/>
    <w:rsid w:val="00AC6FD9"/>
    <w:rsid w:val="00AD0435"/>
    <w:rsid w:val="00B01BF5"/>
    <w:rsid w:val="00B0736D"/>
    <w:rsid w:val="00B11915"/>
    <w:rsid w:val="00B14D5F"/>
    <w:rsid w:val="00B22CEE"/>
    <w:rsid w:val="00B640CA"/>
    <w:rsid w:val="00B64341"/>
    <w:rsid w:val="00B77CF0"/>
    <w:rsid w:val="00B81087"/>
    <w:rsid w:val="00B81A7B"/>
    <w:rsid w:val="00B94877"/>
    <w:rsid w:val="00B9622F"/>
    <w:rsid w:val="00BA40CE"/>
    <w:rsid w:val="00BA4675"/>
    <w:rsid w:val="00BB3BC0"/>
    <w:rsid w:val="00BC6FB6"/>
    <w:rsid w:val="00BF35FF"/>
    <w:rsid w:val="00C01566"/>
    <w:rsid w:val="00C01982"/>
    <w:rsid w:val="00C0529B"/>
    <w:rsid w:val="00C10EE0"/>
    <w:rsid w:val="00C2247F"/>
    <w:rsid w:val="00C2628B"/>
    <w:rsid w:val="00C31657"/>
    <w:rsid w:val="00C5477A"/>
    <w:rsid w:val="00C55403"/>
    <w:rsid w:val="00C82562"/>
    <w:rsid w:val="00C86341"/>
    <w:rsid w:val="00CB0A9D"/>
    <w:rsid w:val="00CB1AA9"/>
    <w:rsid w:val="00CB1D02"/>
    <w:rsid w:val="00CC0B8D"/>
    <w:rsid w:val="00CC586E"/>
    <w:rsid w:val="00CD2F0D"/>
    <w:rsid w:val="00CD3659"/>
    <w:rsid w:val="00D06287"/>
    <w:rsid w:val="00D12CB0"/>
    <w:rsid w:val="00D13DD3"/>
    <w:rsid w:val="00D1577D"/>
    <w:rsid w:val="00D15B77"/>
    <w:rsid w:val="00D31D50"/>
    <w:rsid w:val="00D36522"/>
    <w:rsid w:val="00D36642"/>
    <w:rsid w:val="00D45CDE"/>
    <w:rsid w:val="00D533FF"/>
    <w:rsid w:val="00D82F3A"/>
    <w:rsid w:val="00D93F7E"/>
    <w:rsid w:val="00D94514"/>
    <w:rsid w:val="00DA6205"/>
    <w:rsid w:val="00DC6024"/>
    <w:rsid w:val="00DC6E50"/>
    <w:rsid w:val="00DD01A2"/>
    <w:rsid w:val="00DF2D68"/>
    <w:rsid w:val="00DF5F26"/>
    <w:rsid w:val="00E02F57"/>
    <w:rsid w:val="00E12957"/>
    <w:rsid w:val="00E21153"/>
    <w:rsid w:val="00E24D85"/>
    <w:rsid w:val="00E25F30"/>
    <w:rsid w:val="00E42F3B"/>
    <w:rsid w:val="00E527FF"/>
    <w:rsid w:val="00E5584E"/>
    <w:rsid w:val="00E55C27"/>
    <w:rsid w:val="00E60B25"/>
    <w:rsid w:val="00E774E2"/>
    <w:rsid w:val="00E972F4"/>
    <w:rsid w:val="00EA6A5E"/>
    <w:rsid w:val="00EB5595"/>
    <w:rsid w:val="00EB5B16"/>
    <w:rsid w:val="00EC2534"/>
    <w:rsid w:val="00ED223E"/>
    <w:rsid w:val="00ED5B5F"/>
    <w:rsid w:val="00EE610B"/>
    <w:rsid w:val="00EF3539"/>
    <w:rsid w:val="00F15B7F"/>
    <w:rsid w:val="00F45088"/>
    <w:rsid w:val="00F6564D"/>
    <w:rsid w:val="00F709FF"/>
    <w:rsid w:val="00F75833"/>
    <w:rsid w:val="00F83F93"/>
    <w:rsid w:val="00F85BA8"/>
    <w:rsid w:val="00F90D93"/>
    <w:rsid w:val="00F95A1A"/>
    <w:rsid w:val="00F97D13"/>
    <w:rsid w:val="00FA1522"/>
    <w:rsid w:val="00FA7C86"/>
    <w:rsid w:val="00FF0AE5"/>
    <w:rsid w:val="00FF19C4"/>
    <w:rsid w:val="00FF29AB"/>
    <w:rsid w:val="013C0B51"/>
    <w:rsid w:val="020F0DD8"/>
    <w:rsid w:val="027054BE"/>
    <w:rsid w:val="02DF5A2D"/>
    <w:rsid w:val="06951EFE"/>
    <w:rsid w:val="06F04AEF"/>
    <w:rsid w:val="07DE6B0C"/>
    <w:rsid w:val="0A106692"/>
    <w:rsid w:val="0BB45BD7"/>
    <w:rsid w:val="0C732CB5"/>
    <w:rsid w:val="0CCF1B27"/>
    <w:rsid w:val="0D213230"/>
    <w:rsid w:val="0DF6089F"/>
    <w:rsid w:val="142C2228"/>
    <w:rsid w:val="15501797"/>
    <w:rsid w:val="16100219"/>
    <w:rsid w:val="1BDD31D3"/>
    <w:rsid w:val="1EBD547A"/>
    <w:rsid w:val="1ED87107"/>
    <w:rsid w:val="211D2244"/>
    <w:rsid w:val="21D2460F"/>
    <w:rsid w:val="25751EAB"/>
    <w:rsid w:val="27704627"/>
    <w:rsid w:val="27735FD7"/>
    <w:rsid w:val="28CE3B00"/>
    <w:rsid w:val="295B2EF3"/>
    <w:rsid w:val="2A4440E0"/>
    <w:rsid w:val="2BE10721"/>
    <w:rsid w:val="2EF269EA"/>
    <w:rsid w:val="32D34811"/>
    <w:rsid w:val="34DD264D"/>
    <w:rsid w:val="39115907"/>
    <w:rsid w:val="3B25111D"/>
    <w:rsid w:val="3E8609A0"/>
    <w:rsid w:val="3FCA67A6"/>
    <w:rsid w:val="4048474B"/>
    <w:rsid w:val="426C7B6F"/>
    <w:rsid w:val="433B5679"/>
    <w:rsid w:val="44FF6CEF"/>
    <w:rsid w:val="469B7AAB"/>
    <w:rsid w:val="46BB1F80"/>
    <w:rsid w:val="48A00CF2"/>
    <w:rsid w:val="49B0303F"/>
    <w:rsid w:val="502E0798"/>
    <w:rsid w:val="516B37F0"/>
    <w:rsid w:val="54210EC8"/>
    <w:rsid w:val="57C50D29"/>
    <w:rsid w:val="57E61C87"/>
    <w:rsid w:val="58BC473A"/>
    <w:rsid w:val="612C05A6"/>
    <w:rsid w:val="616775BB"/>
    <w:rsid w:val="61E86DD7"/>
    <w:rsid w:val="62C76BF4"/>
    <w:rsid w:val="641E1BA5"/>
    <w:rsid w:val="645865FD"/>
    <w:rsid w:val="663832BD"/>
    <w:rsid w:val="66DD763E"/>
    <w:rsid w:val="6B79284A"/>
    <w:rsid w:val="6CD469DD"/>
    <w:rsid w:val="6F743933"/>
    <w:rsid w:val="70457926"/>
    <w:rsid w:val="70F0012C"/>
    <w:rsid w:val="77D33095"/>
    <w:rsid w:val="7D587A14"/>
    <w:rsid w:val="7DF01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nhideWhenUsed="0" w:uiPriority="99" w:semiHidden="0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link w:val="17"/>
    <w:unhideWhenUsed/>
    <w:qFormat/>
    <w:uiPriority w:val="99"/>
    <w:rPr>
      <w:rFonts w:hAnsi="Courier New" w:cs="Courier New" w:asciiTheme="minorEastAsia" w:eastAsiaTheme="minorEastAsia"/>
    </w:rPr>
  </w:style>
  <w:style w:type="paragraph" w:styleId="4">
    <w:name w:val="Balloon Text"/>
    <w:basedOn w:val="1"/>
    <w:link w:val="14"/>
    <w:unhideWhenUsed/>
    <w:qFormat/>
    <w:uiPriority w:val="99"/>
    <w:pPr>
      <w:spacing w:after="0"/>
    </w:pPr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Char"/>
    <w:basedOn w:val="10"/>
    <w:link w:val="6"/>
    <w:qFormat/>
    <w:uiPriority w:val="99"/>
    <w:rPr>
      <w:rFonts w:ascii="Tahoma" w:hAnsi="Tahoma"/>
      <w:sz w:val="18"/>
      <w:szCs w:val="18"/>
    </w:rPr>
  </w:style>
  <w:style w:type="character" w:customStyle="1" w:styleId="13">
    <w:name w:val="页脚 Char"/>
    <w:basedOn w:val="10"/>
    <w:link w:val="5"/>
    <w:qFormat/>
    <w:uiPriority w:val="99"/>
    <w:rPr>
      <w:rFonts w:ascii="Tahoma" w:hAnsi="Tahoma"/>
      <w:sz w:val="18"/>
      <w:szCs w:val="18"/>
    </w:rPr>
  </w:style>
  <w:style w:type="character" w:customStyle="1" w:styleId="14">
    <w:name w:val="批注框文本 Char"/>
    <w:basedOn w:val="10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15">
    <w:name w:val="本地正文 Char Char"/>
    <w:link w:val="16"/>
    <w:qFormat/>
    <w:uiPriority w:val="0"/>
    <w:rPr>
      <w:rFonts w:ascii="宋体" w:hAnsi="Courier New"/>
      <w:sz w:val="24"/>
      <w:szCs w:val="24"/>
    </w:rPr>
  </w:style>
  <w:style w:type="paragraph" w:customStyle="1" w:styleId="16">
    <w:name w:val="本地正文"/>
    <w:basedOn w:val="3"/>
    <w:link w:val="15"/>
    <w:qFormat/>
    <w:uiPriority w:val="0"/>
    <w:pPr>
      <w:widowControl w:val="0"/>
      <w:adjustRightInd/>
      <w:snapToGrid/>
      <w:spacing w:before="40" w:after="40" w:line="360" w:lineRule="auto"/>
      <w:ind w:firstLine="200" w:firstLineChars="200"/>
      <w:jc w:val="both"/>
    </w:pPr>
    <w:rPr>
      <w:rFonts w:ascii="宋体" w:eastAsia="微软雅黑" w:cstheme="minorBidi"/>
      <w:sz w:val="24"/>
      <w:szCs w:val="24"/>
    </w:rPr>
  </w:style>
  <w:style w:type="character" w:customStyle="1" w:styleId="17">
    <w:name w:val="纯文本 Char"/>
    <w:basedOn w:val="10"/>
    <w:link w:val="3"/>
    <w:semiHidden/>
    <w:qFormat/>
    <w:uiPriority w:val="99"/>
    <w:rPr>
      <w:rFonts w:hAnsi="Courier New" w:cs="Courier New" w:asciiTheme="minorEastAsia" w:eastAsiaTheme="minorEastAsia"/>
    </w:rPr>
  </w:style>
  <w:style w:type="paragraph" w:customStyle="1" w:styleId="18">
    <w:name w:val="列出段落1"/>
    <w:basedOn w:val="1"/>
    <w:qFormat/>
    <w:uiPriority w:val="34"/>
    <w:pPr>
      <w:ind w:firstLine="420" w:firstLineChars="200"/>
    </w:pPr>
  </w:style>
  <w:style w:type="paragraph" w:customStyle="1" w:styleId="19">
    <w:name w:val="无间隔1"/>
    <w:qFormat/>
    <w:uiPriority w:val="1"/>
    <w:pPr>
      <w:adjustRightInd w:val="0"/>
      <w:snapToGrid w:val="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customStyle="1" w:styleId="20">
    <w:name w:val="标题 1 Char"/>
    <w:basedOn w:val="10"/>
    <w:link w:val="2"/>
    <w:qFormat/>
    <w:uiPriority w:val="9"/>
    <w:rPr>
      <w:rFonts w:ascii="Tahoma" w:hAnsi="Tahoma"/>
      <w:b/>
      <w:bCs/>
      <w:kern w:val="44"/>
      <w:sz w:val="44"/>
      <w:szCs w:val="44"/>
    </w:rPr>
  </w:style>
  <w:style w:type="character" w:customStyle="1" w:styleId="21">
    <w:name w:val="二级条标题 Char"/>
    <w:link w:val="22"/>
    <w:qFormat/>
    <w:uiPriority w:val="0"/>
    <w:rPr>
      <w:rFonts w:ascii="黑体" w:eastAsia="黑体"/>
      <w:sz w:val="21"/>
      <w:szCs w:val="21"/>
    </w:rPr>
  </w:style>
  <w:style w:type="paragraph" w:customStyle="1" w:styleId="22">
    <w:name w:val="二级条标题"/>
    <w:basedOn w:val="1"/>
    <w:next w:val="1"/>
    <w:link w:val="21"/>
    <w:qFormat/>
    <w:uiPriority w:val="0"/>
    <w:pPr>
      <w:numPr>
        <w:ilvl w:val="2"/>
        <w:numId w:val="1"/>
      </w:numPr>
      <w:adjustRightInd/>
      <w:snapToGrid/>
      <w:spacing w:beforeLines="50" w:afterLines="50"/>
      <w:ind w:left="0"/>
      <w:outlineLvl w:val="3"/>
    </w:pPr>
    <w:rPr>
      <w:rFonts w:ascii="黑体" w:eastAsia="黑体" w:hAnsiTheme="minorHAnsi"/>
      <w:sz w:val="21"/>
      <w:szCs w:val="21"/>
    </w:rPr>
  </w:style>
  <w:style w:type="paragraph" w:customStyle="1" w:styleId="23">
    <w:name w:val="三级条标题"/>
    <w:basedOn w:val="22"/>
    <w:next w:val="1"/>
    <w:qFormat/>
    <w:uiPriority w:val="0"/>
    <w:pPr>
      <w:numPr>
        <w:ilvl w:val="3"/>
      </w:numPr>
      <w:outlineLvl w:val="4"/>
    </w:pPr>
  </w:style>
  <w:style w:type="paragraph" w:customStyle="1" w:styleId="24">
    <w:name w:val="字母编号列项（一级）"/>
    <w:qFormat/>
    <w:uiPriority w:val="0"/>
    <w:pPr>
      <w:numPr>
        <w:ilvl w:val="0"/>
        <w:numId w:val="2"/>
      </w:numPr>
      <w:tabs>
        <w:tab w:val="left" w:pos="840"/>
        <w:tab w:val="clear" w:pos="720"/>
      </w:tabs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character" w:customStyle="1" w:styleId="25">
    <w:name w:val="段 Char"/>
    <w:link w:val="26"/>
    <w:qFormat/>
    <w:uiPriority w:val="0"/>
    <w:rPr>
      <w:rFonts w:ascii="宋体"/>
      <w:sz w:val="21"/>
    </w:rPr>
  </w:style>
  <w:style w:type="paragraph" w:customStyle="1" w:styleId="26">
    <w:name w:val="段"/>
    <w:link w:val="25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eastAsia="微软雅黑" w:hAnsiTheme="minorHAnsi" w:cstheme="minorBidi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89FB079-5A6B-4003-BE96-A92E5CF5894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13</Pages>
  <Words>276</Words>
  <Characters>1578</Characters>
  <Lines>13</Lines>
  <Paragraphs>3</Paragraphs>
  <TotalTime>63</TotalTime>
  <ScaleCrop>false</ScaleCrop>
  <LinksUpToDate>false</LinksUpToDate>
  <CharactersWithSpaces>1851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2019-07-19T03:44:00Z</dcterms:created>
  <dc:creator>Administrator</dc:creator>
  <cp:lastModifiedBy>徐二红</cp:lastModifiedBy>
  <cp:lastPrinted>2018-04-26T08:22:00Z</cp:lastPrinted>
  <dcterms:modified xsi:type="dcterms:W3CDTF">2022-02-22T01:16:12Z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54B3619FB1CE43A58B4A25BEEC36BA37</vt:lpwstr>
  </property>
</Properties>
</file>